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26E8" w14:textId="77777777" w:rsidR="00BE429C" w:rsidRDefault="00BE429C" w:rsidP="009623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FF466AB" w14:textId="34AEB0EB" w:rsidR="00D06E29" w:rsidRPr="00611CC5" w:rsidRDefault="00D06E29" w:rsidP="009623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E29">
        <w:rPr>
          <w:rFonts w:ascii="Times New Roman" w:eastAsia="Times New Roman" w:hAnsi="Times New Roman" w:cs="Times New Roman"/>
          <w:b/>
          <w:sz w:val="24"/>
          <w:szCs w:val="24"/>
        </w:rPr>
        <w:t>PPK (Pracownicze Plany Kapitałowe)</w:t>
      </w:r>
    </w:p>
    <w:p w14:paraId="17959BB4" w14:textId="77777777" w:rsidR="00BE429C" w:rsidRDefault="00BE429C" w:rsidP="009623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300F6" w14:textId="7EA2C396" w:rsidR="00BE429C" w:rsidRPr="00211C2C" w:rsidRDefault="00BE429C" w:rsidP="009623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C2C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</w:t>
      </w:r>
      <w:r w:rsidR="00D06E29">
        <w:rPr>
          <w:rFonts w:ascii="Times New Roman" w:eastAsia="Times New Roman" w:hAnsi="Times New Roman" w:cs="Times New Roman"/>
          <w:sz w:val="24"/>
          <w:szCs w:val="24"/>
        </w:rPr>
        <w:t>ony osób fizycznych w związku z </w:t>
      </w:r>
      <w:r w:rsidRPr="00211C2C">
        <w:rPr>
          <w:rFonts w:ascii="Times New Roman" w:eastAsia="Times New Roman" w:hAnsi="Times New Roman" w:cs="Times New Roman"/>
          <w:sz w:val="24"/>
          <w:szCs w:val="24"/>
        </w:rPr>
        <w:t>przetwarzaniem danych osobowych i w sprawie swobodnego przepływu takich danych oraz uchylenia dyrektywy 95/46/WE (Dz.U.UE.L. z 2016r. Nr 119, s.1 ze zm.) - dalej: „RODO” informuję, że:</w:t>
      </w:r>
    </w:p>
    <w:p w14:paraId="41D9A9BE" w14:textId="77777777" w:rsidR="006E251F" w:rsidRPr="006E251F" w:rsidRDefault="00BE429C" w:rsidP="006E251F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</w:t>
      </w:r>
      <w:r w:rsidR="006E251F" w:rsidRPr="006E2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5" w:history="1">
        <w:r w:rsidR="006E251F" w:rsidRPr="006E251F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2F3FA625" w14:textId="5651B204" w:rsidR="000C7365" w:rsidRPr="006E251F" w:rsidRDefault="000C7365" w:rsidP="006E251F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F554BF" w14:textId="324F821F" w:rsidR="00BE429C" w:rsidRPr="000C7365" w:rsidRDefault="00BE429C" w:rsidP="00A111E0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3E384A" w:rsidRPr="000C7365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 w:rsidRPr="000C7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670E27FB" w14:textId="37F729D5" w:rsidR="00BE429C" w:rsidRPr="00BE429C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BE429C">
        <w:rPr>
          <w:rFonts w:ascii="Times New Roman" w:hAnsi="Times New Roman" w:cs="Times New Roman"/>
          <w:sz w:val="24"/>
          <w:szCs w:val="24"/>
        </w:rPr>
        <w:t xml:space="preserve">w celu 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3E384A">
        <w:rPr>
          <w:rFonts w:ascii="Times New Roman" w:hAnsi="Times New Roman" w:cs="Times New Roman"/>
          <w:color w:val="000000"/>
          <w:sz w:val="24"/>
          <w:szCs w:val="24"/>
        </w:rPr>
        <w:t>zystąpienia i uczestnictwa w 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>Pracowniczych Planach Kapitałowych (PPK) tj. dobrowolnego wyprowadzenia części wynagrodzenia do funduszu inwestycyjnego w celu systematycznego gromadzenia oszczędności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429C">
        <w:rPr>
          <w:rFonts w:ascii="Times New Roman" w:hAnsi="Times New Roman" w:cs="Times New Roman"/>
          <w:sz w:val="24"/>
          <w:szCs w:val="24"/>
        </w:rPr>
        <w:t>przez uczestnika PPK z przeznaczeniem na wypłatę po osiągnięciu przez niego 60. roku życia oraz n</w:t>
      </w:r>
      <w:r>
        <w:rPr>
          <w:rFonts w:ascii="Times New Roman" w:hAnsi="Times New Roman" w:cs="Times New Roman"/>
          <w:sz w:val="24"/>
          <w:szCs w:val="24"/>
        </w:rPr>
        <w:t>a inne cele określone w ust</w:t>
      </w:r>
      <w:r w:rsidR="00BA4352">
        <w:rPr>
          <w:rFonts w:ascii="Times New Roman" w:hAnsi="Times New Roman" w:cs="Times New Roman"/>
          <w:sz w:val="24"/>
          <w:szCs w:val="24"/>
        </w:rPr>
        <w:t xml:space="preserve">awie z dnia 4 października 2018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>o pracowniczych planach kapitałowych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FF5E30" w14:textId="5E47B712" w:rsidR="00BE429C" w:rsidRPr="00BE429C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9C">
        <w:rPr>
          <w:rFonts w:ascii="Times New Roman" w:hAnsi="Times New Roman" w:cs="Times New Roman"/>
          <w:sz w:val="24"/>
          <w:szCs w:val="24"/>
        </w:rPr>
        <w:t xml:space="preserve">Podstawą przetwarzania Państwa danych osobowych jest art. 6 ust. 1 lit. c) RODO </w:t>
      </w:r>
      <w:r w:rsidR="00BA4352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>związku z</w:t>
      </w:r>
      <w:r w:rsidR="00BA4352">
        <w:rPr>
          <w:rFonts w:ascii="Times New Roman" w:hAnsi="Times New Roman" w:cs="Times New Roman"/>
          <w:color w:val="000000"/>
          <w:sz w:val="24"/>
          <w:szCs w:val="24"/>
        </w:rPr>
        <w:t xml:space="preserve"> przepisami ustawy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 xml:space="preserve"> z dnia 4 października 2018 r. o pracowniczych planach kapitałowych</w:t>
      </w:r>
      <w:r w:rsidRPr="00BE42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429C">
        <w:rPr>
          <w:rFonts w:ascii="Times New Roman" w:hAnsi="Times New Roman" w:cs="Times New Roman"/>
          <w:sz w:val="24"/>
          <w:szCs w:val="24"/>
        </w:rPr>
        <w:t xml:space="preserve">t.j. </w:t>
      </w:r>
      <w:r w:rsidR="00BA4352">
        <w:rPr>
          <w:rFonts w:ascii="Times New Roman" w:hAnsi="Times New Roman" w:cs="Times New Roman"/>
          <w:sz w:val="24"/>
          <w:szCs w:val="24"/>
        </w:rPr>
        <w:t>(</w:t>
      </w:r>
      <w:r w:rsidRPr="00BE429C">
        <w:rPr>
          <w:rFonts w:ascii="Times New Roman" w:hAnsi="Times New Roman" w:cs="Times New Roman"/>
          <w:sz w:val="24"/>
          <w:szCs w:val="24"/>
        </w:rPr>
        <w:t>Dz. U. z 2023 r. poz. 46)</w:t>
      </w:r>
      <w:r w:rsidRPr="00BE429C">
        <w:rPr>
          <w:rFonts w:ascii="Times New Roman" w:hAnsi="Times New Roman" w:cs="Times New Roman"/>
          <w:color w:val="000000"/>
          <w:sz w:val="24"/>
          <w:szCs w:val="24"/>
        </w:rPr>
        <w:t xml:space="preserve"> oraz innymi przepisami prawa, którym Administrator podlega. </w:t>
      </w:r>
    </w:p>
    <w:p w14:paraId="0CEA590F" w14:textId="7B66BF4A" w:rsidR="00BE429C" w:rsidRPr="00611CC5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C2C">
        <w:rPr>
          <w:rFonts w:ascii="Times New Roman" w:eastAsia="Times New Roman" w:hAnsi="Times New Roman" w:cs="Times New Roman"/>
          <w:color w:val="000000"/>
          <w:sz w:val="24"/>
          <w:szCs w:val="24"/>
        </w:rPr>
        <w:t>Państwa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352" w:rsidRP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przechowywane  zgodnie z 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>przepisami ustawy o </w:t>
      </w:r>
      <w:r w:rsidR="00BA4352" w:rsidRP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>emeryturach i rentach z Funduszu Ubezpieczeń Społecznych tj. 10 lat niezależnie od podstawy zatrudnienia, chyba że odrębne przepisy przewidują dłuższy okres przechowywania dokumentacji pracowniczej, bądź inne przepisy prawa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stanowią</w:t>
      </w:r>
      <w:r w:rsidR="00BA4352" w:rsidRP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21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celu, o którym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mowa w </w:t>
      </w: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pkt. 3 z uwzględnieniem okresów przechowywania określonych w przepisach szczególnych, w tym przepisów archiwalnych</w:t>
      </w:r>
      <w:r w:rsidR="00BA4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75BB5" w14:textId="447C31AA" w:rsidR="00BE429C" w:rsidRPr="00611CC5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sposób zautomatyzowany, lecz nie będą podlegały zautomatyzowanemu podejmowaniu decyzji, </w:t>
      </w:r>
      <w:r w:rsidR="00BA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 </w:t>
      </w: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profilowaniu.</w:t>
      </w:r>
    </w:p>
    <w:p w14:paraId="3935FEA1" w14:textId="77777777" w:rsidR="00BE429C" w:rsidRPr="00611CC5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7763217" w14:textId="77777777" w:rsidR="00BE429C" w:rsidRPr="00611CC5" w:rsidRDefault="00BE429C" w:rsidP="0096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3C6C80C3" w14:textId="77777777" w:rsidR="00BE429C" w:rsidRPr="00611CC5" w:rsidRDefault="00BE429C" w:rsidP="00962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29947B9A" w14:textId="77777777" w:rsidR="00BE429C" w:rsidRPr="00611CC5" w:rsidRDefault="00BE429C" w:rsidP="00B86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05696B7" w14:textId="77777777" w:rsidR="00BE429C" w:rsidRPr="00611CC5" w:rsidRDefault="00BE429C" w:rsidP="00B86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54E0C72A" w14:textId="77777777" w:rsidR="00BE429C" w:rsidRPr="00611CC5" w:rsidRDefault="00BE429C" w:rsidP="00B86B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2B07461" w14:textId="2AB5C8CD" w:rsidR="00B86BE3" w:rsidRPr="0005020C" w:rsidRDefault="00B86BE3" w:rsidP="00B86B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0C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05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(ul. Stawki 2, 00-193 Warszawa)</w:t>
      </w:r>
      <w:r w:rsidRPr="0005020C">
        <w:rPr>
          <w:rFonts w:ascii="Times New Roman" w:hAnsi="Times New Roman" w:cs="Times New Roman"/>
          <w:sz w:val="24"/>
          <w:szCs w:val="24"/>
        </w:rPr>
        <w:t xml:space="preserve"> w sytuacji, gdy uzna</w:t>
      </w:r>
      <w:r>
        <w:rPr>
          <w:rFonts w:ascii="Times New Roman" w:hAnsi="Times New Roman" w:cs="Times New Roman"/>
          <w:sz w:val="24"/>
          <w:szCs w:val="24"/>
        </w:rPr>
        <w:t>ją Państwo</w:t>
      </w:r>
      <w:r w:rsidRPr="0005020C">
        <w:rPr>
          <w:rFonts w:ascii="Times New Roman" w:hAnsi="Times New Roman" w:cs="Times New Roman"/>
          <w:sz w:val="24"/>
          <w:szCs w:val="24"/>
        </w:rPr>
        <w:t xml:space="preserve">, że przetwarzanie </w:t>
      </w:r>
      <w:r w:rsidRPr="0005020C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</w:t>
      </w:r>
      <w:r w:rsidR="00BA4352">
        <w:rPr>
          <w:rFonts w:ascii="Times New Roman" w:hAnsi="Times New Roman" w:cs="Times New Roman"/>
          <w:sz w:val="24"/>
          <w:szCs w:val="24"/>
        </w:rPr>
        <w:t>chronie danych osobowych (RODO).</w:t>
      </w:r>
    </w:p>
    <w:p w14:paraId="26AE89F0" w14:textId="77777777" w:rsidR="00842B52" w:rsidRDefault="00BE429C" w:rsidP="00842B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 w:rsidRPr="00611CC5">
        <w:rPr>
          <w:rFonts w:ascii="Times New Roman" w:hAnsi="Times New Roman" w:cs="Times New Roman"/>
          <w:sz w:val="24"/>
          <w:szCs w:val="24"/>
        </w:rPr>
        <w:t>.</w:t>
      </w:r>
      <w:r w:rsidRPr="00611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54113A" w14:textId="2BC4DECE" w:rsidR="00842B52" w:rsidRPr="00842B52" w:rsidRDefault="00BE429C" w:rsidP="00842B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42B52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842B52">
        <w:rPr>
          <w:rFonts w:ascii="Times New Roman" w:hAnsi="Times New Roman" w:cs="Times New Roman"/>
          <w:sz w:val="24"/>
          <w:szCs w:val="24"/>
        </w:rPr>
        <w:t>.</w:t>
      </w:r>
      <w:r w:rsidR="00842B52" w:rsidRPr="00842B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podmiotom zapewniającym ochronę danych osobowych i bezpieczeństwo IT, dostawcom usług teleinformatycznych, dostawcom usług informatycznych w zakresie systemów księgowo-ewidencyjnych, usługodawcom z zakresu księgowości,  </w:t>
      </w:r>
      <w:r w:rsidR="00842B52" w:rsidRPr="00842B52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842B52" w:rsidRPr="00842B52">
        <w:rPr>
          <w:rFonts w:ascii="Times New Roman" w:eastAsia="Times New Roman" w:hAnsi="Times New Roman" w:cs="Times New Roman"/>
          <w:color w:val="222222"/>
          <w:sz w:val="24"/>
          <w:szCs w:val="24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5525ACF8" w14:textId="77777777" w:rsidR="00842B52" w:rsidRPr="005665F8" w:rsidRDefault="00842B52" w:rsidP="00842B52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78F772E" w14:textId="21698A33" w:rsidR="00BE429C" w:rsidRPr="0096236C" w:rsidRDefault="00BE429C" w:rsidP="00842B5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E429C" w:rsidRPr="0096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1F6D"/>
    <w:multiLevelType w:val="multilevel"/>
    <w:tmpl w:val="B11CED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C4901"/>
    <w:multiLevelType w:val="multilevel"/>
    <w:tmpl w:val="C42EA6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38382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66177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325146">
    <w:abstractNumId w:val="6"/>
  </w:num>
  <w:num w:numId="4" w16cid:durableId="1110319402">
    <w:abstractNumId w:val="3"/>
  </w:num>
  <w:num w:numId="5" w16cid:durableId="430978862">
    <w:abstractNumId w:val="4"/>
  </w:num>
  <w:num w:numId="6" w16cid:durableId="1832865802">
    <w:abstractNumId w:val="5"/>
  </w:num>
  <w:num w:numId="7" w16cid:durableId="259410206">
    <w:abstractNumId w:val="0"/>
  </w:num>
  <w:num w:numId="8" w16cid:durableId="396588020">
    <w:abstractNumId w:val="2"/>
    <w:lvlOverride w:ilvl="0">
      <w:startOverride w:val="1"/>
    </w:lvlOverride>
  </w:num>
  <w:num w:numId="9" w16cid:durableId="20351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3937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A1E80"/>
    <w:rsid w:val="000A5475"/>
    <w:rsid w:val="000C7365"/>
    <w:rsid w:val="000F5411"/>
    <w:rsid w:val="001240F8"/>
    <w:rsid w:val="0013622E"/>
    <w:rsid w:val="00143F4E"/>
    <w:rsid w:val="00165A03"/>
    <w:rsid w:val="001D49CA"/>
    <w:rsid w:val="002D459B"/>
    <w:rsid w:val="0032770E"/>
    <w:rsid w:val="00362725"/>
    <w:rsid w:val="003A33B0"/>
    <w:rsid w:val="003E384A"/>
    <w:rsid w:val="00501E6E"/>
    <w:rsid w:val="00526D79"/>
    <w:rsid w:val="00557452"/>
    <w:rsid w:val="0055767B"/>
    <w:rsid w:val="005619FB"/>
    <w:rsid w:val="0059550E"/>
    <w:rsid w:val="006021F4"/>
    <w:rsid w:val="00650DA4"/>
    <w:rsid w:val="006B707B"/>
    <w:rsid w:val="006E251F"/>
    <w:rsid w:val="006E6C9D"/>
    <w:rsid w:val="007141A1"/>
    <w:rsid w:val="00796B7C"/>
    <w:rsid w:val="007B1A27"/>
    <w:rsid w:val="00806304"/>
    <w:rsid w:val="00822665"/>
    <w:rsid w:val="0082353E"/>
    <w:rsid w:val="008403EA"/>
    <w:rsid w:val="00842B52"/>
    <w:rsid w:val="00877ED2"/>
    <w:rsid w:val="0096236C"/>
    <w:rsid w:val="009747C4"/>
    <w:rsid w:val="009802D7"/>
    <w:rsid w:val="00A44AFD"/>
    <w:rsid w:val="00A93C6D"/>
    <w:rsid w:val="00AA276F"/>
    <w:rsid w:val="00AC210F"/>
    <w:rsid w:val="00AD17E3"/>
    <w:rsid w:val="00AD7462"/>
    <w:rsid w:val="00AE55CE"/>
    <w:rsid w:val="00B86BE3"/>
    <w:rsid w:val="00BA4352"/>
    <w:rsid w:val="00BE429C"/>
    <w:rsid w:val="00C17D02"/>
    <w:rsid w:val="00C763AE"/>
    <w:rsid w:val="00CA3D2B"/>
    <w:rsid w:val="00CB4A71"/>
    <w:rsid w:val="00CE5FD3"/>
    <w:rsid w:val="00CF76D7"/>
    <w:rsid w:val="00D06E29"/>
    <w:rsid w:val="00D37945"/>
    <w:rsid w:val="00DF3993"/>
    <w:rsid w:val="00E47A36"/>
    <w:rsid w:val="00EF1018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docId w15:val="{CE57370D-E801-4C5A-B24C-EF209F1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AD7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5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Agnieszka Błaziak</cp:lastModifiedBy>
  <cp:revision>6</cp:revision>
  <dcterms:created xsi:type="dcterms:W3CDTF">2024-09-02T05:39:00Z</dcterms:created>
  <dcterms:modified xsi:type="dcterms:W3CDTF">2024-09-03T08:59:00Z</dcterms:modified>
</cp:coreProperties>
</file>